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1B" w:rsidRPr="000B721B" w:rsidRDefault="000B721B" w:rsidP="000B721B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bookmarkStart w:id="0" w:name="_GoBack"/>
      <w:bookmarkEnd w:id="0"/>
      <w:r w:rsidRPr="000B721B">
        <w:rPr>
          <w:rFonts w:ascii="Arial" w:hAnsi="Arial" w:cs="Arial"/>
          <w:b/>
          <w:caps/>
          <w:sz w:val="24"/>
          <w:szCs w:val="24"/>
          <w:lang w:val="ru-RU"/>
        </w:rPr>
        <w:t>Карта учебно-методической обеспеченности дисциплины «Политология»</w:t>
      </w:r>
    </w:p>
    <w:p w:rsidR="000B721B" w:rsidRDefault="000B721B" w:rsidP="000B721B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506"/>
        <w:gridCol w:w="2029"/>
      </w:tblGrid>
      <w:tr w:rsidR="000B721B" w:rsidRPr="000B721B" w:rsidTr="000B721B">
        <w:tc>
          <w:tcPr>
            <w:tcW w:w="8506" w:type="dxa"/>
          </w:tcPr>
          <w:p w:rsidR="000B721B" w:rsidRPr="000B721B" w:rsidRDefault="000B721B" w:rsidP="000B721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B721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Название </w:t>
            </w:r>
          </w:p>
        </w:tc>
        <w:tc>
          <w:tcPr>
            <w:tcW w:w="2029" w:type="dxa"/>
          </w:tcPr>
          <w:p w:rsidR="000B721B" w:rsidRPr="000B721B" w:rsidRDefault="000B721B" w:rsidP="000B721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B721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Доступность </w:t>
            </w:r>
          </w:p>
        </w:tc>
      </w:tr>
      <w:tr w:rsidR="000B721B" w:rsidTr="000B721B">
        <w:tc>
          <w:tcPr>
            <w:tcW w:w="8506" w:type="dxa"/>
          </w:tcPr>
          <w:p w:rsidR="000B721B" w:rsidRPr="000B721B" w:rsidRDefault="000B721B" w:rsidP="000B721B">
            <w:pPr>
              <w:spacing w:line="240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Лейст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, О. Э. (2000).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политических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правовых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учений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Лейст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ОЭ–М.:"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Зерцало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Пятигорский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, А. М. (2007).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политическая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философия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размышления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соображения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цикл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лекций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Европа</w:t>
            </w:r>
            <w:proofErr w:type="spellEnd"/>
            <w:r w:rsidRPr="000B721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Якубович, В. Б. (1995).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Качественные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методы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или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Социология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методология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методы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математическое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моделирование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Социология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: 4М)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(5-6), 16-27.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Паниотто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, В. И., &amp;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Максименко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В. С. (1982).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Количественные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методы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социологических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исследованиях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Наук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думка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E21A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Абруков, В. С., &amp; Николаева, Я. Г. (2010). Количественные и качественные методы: соединяем и </w:t>
            </w:r>
            <w:proofErr w:type="gramStart"/>
            <w:r w:rsidRPr="00FE21A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ru-RU"/>
              </w:rPr>
              <w:t>властвуем!.</w:t>
            </w:r>
            <w:proofErr w:type="gram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Социологические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исследования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, (1), 142-145.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Косов, Г. В., &amp;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ru-RU"/>
              </w:rPr>
              <w:t>Аванесьянц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ru-RU"/>
              </w:rPr>
              <w:t>, Э. М. (2010). Основы социологии и политологии.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Litres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Kumar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R. (2019).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Research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methodology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: 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step-by-step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guide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for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beginners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Sage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Publications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Limited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(PDF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file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is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available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at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UNIVER). </w:t>
            </w:r>
          </w:p>
          <w:p w:rsidR="000B721B" w:rsidRPr="000B721B" w:rsidRDefault="000B721B" w:rsidP="000B721B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B721B">
              <w:rPr>
                <w:rFonts w:ascii="Arial" w:hAnsi="Arial" w:cs="Arial"/>
                <w:sz w:val="24"/>
                <w:szCs w:val="24"/>
                <w:lang w:val="ru-RU"/>
              </w:rPr>
              <w:t xml:space="preserve">Косов, Г. В., &amp; </w:t>
            </w:r>
            <w:proofErr w:type="spellStart"/>
            <w:r w:rsidRPr="000B721B">
              <w:rPr>
                <w:rFonts w:ascii="Arial" w:hAnsi="Arial" w:cs="Arial"/>
                <w:sz w:val="24"/>
                <w:szCs w:val="24"/>
                <w:lang w:val="ru-RU"/>
              </w:rPr>
              <w:t>Аванесьянц</w:t>
            </w:r>
            <w:proofErr w:type="spellEnd"/>
            <w:r w:rsidRPr="000B721B">
              <w:rPr>
                <w:rFonts w:ascii="Arial" w:hAnsi="Arial" w:cs="Arial"/>
                <w:sz w:val="24"/>
                <w:szCs w:val="24"/>
                <w:lang w:val="ru-RU"/>
              </w:rPr>
              <w:t>, Э. М. (2010). Основы социологии и политологии.</w:t>
            </w:r>
          </w:p>
          <w:p w:rsidR="000B721B" w:rsidRPr="000B721B" w:rsidRDefault="000B721B" w:rsidP="000B721B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B721B">
              <w:rPr>
                <w:rFonts w:ascii="Arial" w:hAnsi="Arial" w:cs="Arial"/>
                <w:sz w:val="24"/>
                <w:szCs w:val="24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0B721B" w:rsidRPr="000B721B" w:rsidRDefault="000B721B" w:rsidP="000B721B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B721B">
              <w:rPr>
                <w:rFonts w:ascii="Arial" w:hAnsi="Arial" w:cs="Arial"/>
                <w:sz w:val="24"/>
                <w:szCs w:val="24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0B721B" w:rsidRDefault="000B721B" w:rsidP="000B721B">
            <w:pPr>
              <w:pStyle w:val="a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B721B">
              <w:rPr>
                <w:rFonts w:ascii="Arial" w:hAnsi="Arial" w:cs="Arial"/>
                <w:sz w:val="24"/>
                <w:szCs w:val="24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</w:tc>
        <w:tc>
          <w:tcPr>
            <w:tcW w:w="2029" w:type="dxa"/>
          </w:tcPr>
          <w:p w:rsidR="000B721B" w:rsidRDefault="000B721B" w:rsidP="000B721B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Вся указанная литература доступна в системе UNIVER в формате PDF </w:t>
            </w:r>
          </w:p>
          <w:p w:rsidR="000B721B" w:rsidRDefault="000B721B" w:rsidP="000B721B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0B721B" w:rsidRDefault="000B721B" w:rsidP="000B721B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:rsidR="000B721B" w:rsidRDefault="000B721B" w:rsidP="000B721B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B721B" w:rsidRDefault="000B721B"/>
    <w:sectPr w:rsidR="000B721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1B"/>
    <w:rsid w:val="000B721B"/>
    <w:rsid w:val="00462466"/>
    <w:rsid w:val="00FE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0FB93-A526-4A28-96C3-0F4CE317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2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21B"/>
    <w:pPr>
      <w:spacing w:after="0" w:line="240" w:lineRule="auto"/>
    </w:pPr>
  </w:style>
  <w:style w:type="table" w:styleId="a4">
    <w:name w:val="Table Grid"/>
    <w:basedOn w:val="a1"/>
    <w:uiPriority w:val="39"/>
    <w:rsid w:val="000B7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Абжаппарова Айгуль</cp:lastModifiedBy>
  <cp:revision>2</cp:revision>
  <dcterms:created xsi:type="dcterms:W3CDTF">2021-06-17T06:08:00Z</dcterms:created>
  <dcterms:modified xsi:type="dcterms:W3CDTF">2021-06-17T06:08:00Z</dcterms:modified>
</cp:coreProperties>
</file>